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CA" w:rsidRDefault="00DC5003">
      <w:pPr>
        <w:pStyle w:val="Textbody"/>
        <w:spacing w:after="0" w:line="331" w:lineRule="auto"/>
        <w:rPr>
          <w:rFonts w:ascii="Arial" w:hAnsi="Arial"/>
          <w:b/>
          <w:color w:val="000000"/>
          <w:sz w:val="26"/>
          <w:szCs w:val="26"/>
        </w:rPr>
      </w:pPr>
      <w:bookmarkStart w:id="0" w:name="docs-internal-guid-4139bd2f-bb45-23f7-7b"/>
      <w:bookmarkStart w:id="1" w:name="_GoBack"/>
      <w:bookmarkEnd w:id="0"/>
      <w:r>
        <w:rPr>
          <w:rFonts w:ascii="Arial" w:hAnsi="Arial"/>
          <w:b/>
          <w:color w:val="000000"/>
          <w:sz w:val="26"/>
          <w:szCs w:val="26"/>
        </w:rPr>
        <w:t>The Ninth Commandment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spacing w:after="0" w:line="331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“</w:t>
      </w:r>
      <w:r>
        <w:rPr>
          <w:rFonts w:ascii="Arial" w:hAnsi="Arial"/>
          <w:color w:val="000000"/>
          <w:sz w:val="20"/>
          <w:szCs w:val="20"/>
        </w:rPr>
        <w:t>You shall not bear false testimony against your neighbor.” - Exodus 20:16</w:t>
      </w:r>
    </w:p>
    <w:p w:rsidR="00F95DCA" w:rsidRDefault="00DC5003">
      <w:pPr>
        <w:pStyle w:val="Textbody"/>
        <w:spacing w:after="0" w:line="331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Most literally, refers to testifying in a court of law.</w:t>
      </w:r>
    </w:p>
    <w:p w:rsidR="00F95DCA" w:rsidRDefault="00DC5003">
      <w:pPr>
        <w:pStyle w:val="Textbody"/>
        <w:spacing w:after="0" w:line="331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-Seriously: Deuteronomy </w:t>
      </w:r>
      <w:r>
        <w:rPr>
          <w:rFonts w:ascii="Arial" w:hAnsi="Arial"/>
          <w:color w:val="000000"/>
          <w:sz w:val="20"/>
          <w:szCs w:val="20"/>
        </w:rPr>
        <w:t xml:space="preserve">19:15-21; “A single witness will not suffice [...]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if the witness is a false witness and has accused his brother falsely, you shall do to him as he thought to have done to his brother; so you shall put away the evil from among you.”</w:t>
      </w:r>
    </w:p>
    <w:p w:rsidR="00F95DCA" w:rsidRDefault="00DC5003">
      <w:pPr>
        <w:pStyle w:val="Textbody"/>
        <w:spacing w:after="0" w:line="331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Naturally, there’s more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to it than just that.</w:t>
      </w:r>
    </w:p>
    <w:p w:rsidR="00F95DCA" w:rsidRDefault="00DC5003">
      <w:pPr>
        <w:pStyle w:val="Textbody"/>
        <w:spacing w:after="0" w:line="331" w:lineRule="auto"/>
        <w:ind w:left="72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James 3:6 “</w:t>
      </w:r>
      <w:r>
        <w:rPr>
          <w:rFonts w:ascii="Arial" w:hAnsi="Arial"/>
          <w:color w:val="001320"/>
          <w:sz w:val="20"/>
          <w:szCs w:val="20"/>
          <w:shd w:val="clear" w:color="auto" w:fill="FDFEFF"/>
        </w:rPr>
        <w:t>The tongue also is a fire, a world of evil among the parts of the body.</w:t>
      </w:r>
      <w:proofErr w:type="gramEnd"/>
      <w:r>
        <w:rPr>
          <w:rFonts w:ascii="Arial" w:hAnsi="Arial"/>
          <w:color w:val="001320"/>
          <w:sz w:val="20"/>
          <w:szCs w:val="20"/>
          <w:shd w:val="clear" w:color="auto" w:fill="FDFEFF"/>
        </w:rPr>
        <w:t xml:space="preserve"> It corrupts the whole body, sets the whole course of one's life on fire, and is itself set on fire by hell.”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spacing w:after="0" w:line="331" w:lineRule="auto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Slander 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–</w:t>
      </w:r>
      <w:proofErr w:type="gramEnd"/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Lying is bad. Don’t lie.</w:t>
      </w:r>
    </w:p>
    <w:p w:rsidR="00F95DCA" w:rsidRDefault="00F95DCA">
      <w:pPr>
        <w:pStyle w:val="Textbody"/>
        <w:spacing w:after="0" w:line="331" w:lineRule="auto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spacing w:after="0" w:line="331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Why do people do it?</w:t>
      </w:r>
    </w:p>
    <w:p w:rsidR="00F95DCA" w:rsidRDefault="00DC5003">
      <w:pPr>
        <w:pStyle w:val="Textbody"/>
        <w:spacing w:after="0" w:line="331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- Malice. “</w:t>
      </w:r>
      <w:r>
        <w:rPr>
          <w:rFonts w:ascii="Arial" w:hAnsi="Arial"/>
          <w:color w:val="001320"/>
          <w:sz w:val="20"/>
          <w:szCs w:val="20"/>
          <w:shd w:val="clear" w:color="auto" w:fill="FDFEFF"/>
        </w:rPr>
        <w:t>Do not go about spreading slander among your people. Do not do anything that endangers your neighbor's life. I am the LORD.” Lev. 19:16</w:t>
      </w:r>
    </w:p>
    <w:p w:rsidR="00F95DCA" w:rsidRDefault="00DC5003">
      <w:pPr>
        <w:pStyle w:val="Textbody"/>
        <w:spacing w:after="0" w:line="331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- Wrath. </w:t>
      </w:r>
      <w:r>
        <w:rPr>
          <w:rFonts w:ascii="Arial" w:hAnsi="Arial"/>
          <w:color w:val="000000"/>
          <w:sz w:val="20"/>
          <w:szCs w:val="20"/>
        </w:rPr>
        <w:t>“</w:t>
      </w:r>
      <w:r>
        <w:rPr>
          <w:rFonts w:ascii="Arial" w:hAnsi="Arial"/>
          <w:color w:val="001320"/>
          <w:sz w:val="20"/>
          <w:szCs w:val="20"/>
        </w:rPr>
        <w:t>What causes fights and quarrels among you? Don't th</w:t>
      </w:r>
      <w:r>
        <w:rPr>
          <w:rFonts w:ascii="Arial" w:hAnsi="Arial"/>
          <w:color w:val="001320"/>
          <w:sz w:val="20"/>
          <w:szCs w:val="20"/>
        </w:rPr>
        <w:t>ey come from your desires that battle within you?” James 4:1</w:t>
      </w:r>
    </w:p>
    <w:p w:rsidR="00F95DCA" w:rsidRDefault="00DC5003">
      <w:pPr>
        <w:pStyle w:val="Textbody"/>
        <w:spacing w:after="0" w:line="331" w:lineRule="auto"/>
        <w:rPr>
          <w:rFonts w:ascii="Arial" w:hAnsi="Arial"/>
          <w:color w:val="001320"/>
          <w:sz w:val="20"/>
          <w:szCs w:val="20"/>
        </w:rPr>
      </w:pPr>
      <w:r>
        <w:rPr>
          <w:rFonts w:ascii="Arial" w:hAnsi="Arial"/>
          <w:color w:val="001320"/>
          <w:sz w:val="20"/>
          <w:szCs w:val="20"/>
        </w:rPr>
        <w:tab/>
        <w:t>- Greed.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Gossip</w:t>
      </w:r>
      <w:r>
        <w:rPr>
          <w:rFonts w:ascii="Arial" w:hAnsi="Arial"/>
          <w:sz w:val="20"/>
          <w:szCs w:val="20"/>
        </w:rPr>
        <w:t xml:space="preserve"> – Even if it's true, sometimes you should still not say anything.</w:t>
      </w:r>
    </w:p>
    <w:p w:rsidR="00F95DCA" w:rsidRDefault="00F95DCA">
      <w:pPr>
        <w:pStyle w:val="Textbody"/>
        <w:rPr>
          <w:rFonts w:ascii="Arial" w:hAnsi="Arial"/>
          <w:b/>
          <w:bCs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Spreading quarrels: "Without wood a fire goes out. Without gossip a quarrel dies down.” </w:t>
      </w:r>
      <w:proofErr w:type="spellStart"/>
      <w:r>
        <w:rPr>
          <w:rFonts w:ascii="Arial" w:hAnsi="Arial"/>
          <w:sz w:val="20"/>
          <w:szCs w:val="20"/>
        </w:rPr>
        <w:t>Prov</w:t>
      </w:r>
      <w:proofErr w:type="spellEnd"/>
      <w:r>
        <w:rPr>
          <w:rFonts w:ascii="Arial" w:hAnsi="Arial"/>
          <w:sz w:val="20"/>
          <w:szCs w:val="20"/>
        </w:rPr>
        <w:t xml:space="preserve"> 26:20</w:t>
      </w:r>
    </w:p>
    <w:p w:rsidR="00F95DCA" w:rsidRDefault="00DC5003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Starting quarrels.</w:t>
      </w:r>
    </w:p>
    <w:p w:rsidR="00F95DCA" w:rsidRDefault="00F95DCA">
      <w:pPr>
        <w:pStyle w:val="Textbody"/>
        <w:rPr>
          <w:rFonts w:ascii="Arial" w:hAnsi="Arial"/>
          <w:b/>
          <w:bCs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What to do?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“</w:t>
      </w:r>
      <w:r>
        <w:rPr>
          <w:rFonts w:ascii="Arial" w:hAnsi="Arial"/>
          <w:color w:val="001320"/>
          <w:sz w:val="20"/>
          <w:szCs w:val="20"/>
        </w:rPr>
        <w:t>Do not follow the crowd in doing wrong. When you</w:t>
      </w:r>
      <w:r>
        <w:rPr>
          <w:rFonts w:ascii="Arial" w:hAnsi="Arial"/>
          <w:color w:val="001320"/>
          <w:sz w:val="20"/>
          <w:szCs w:val="20"/>
        </w:rPr>
        <w:t xml:space="preserve"> give testimony in a lawsuit, do not pervert justice by </w:t>
      </w:r>
      <w:r>
        <w:rPr>
          <w:rFonts w:ascii="Arial" w:hAnsi="Arial"/>
          <w:color w:val="001320"/>
          <w:sz w:val="20"/>
          <w:szCs w:val="20"/>
        </w:rPr>
        <w:tab/>
        <w:t>siding with the crowd” Exodus 23:2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 Pet 2:1”</w:t>
      </w:r>
      <w:r>
        <w:rPr>
          <w:rFonts w:ascii="Arial" w:hAnsi="Arial"/>
          <w:color w:val="001320"/>
          <w:sz w:val="20"/>
          <w:szCs w:val="20"/>
        </w:rPr>
        <w:t xml:space="preserve">Therefore, rid yourselves of all malice and all deceit, hypocrisy, envy, and slander of every </w:t>
      </w:r>
      <w:r>
        <w:rPr>
          <w:rFonts w:ascii="Arial" w:hAnsi="Arial"/>
          <w:color w:val="001320"/>
          <w:sz w:val="20"/>
          <w:szCs w:val="20"/>
        </w:rPr>
        <w:tab/>
        <w:t>kind.</w:t>
      </w:r>
      <w:r>
        <w:rPr>
          <w:rFonts w:ascii="Arial" w:hAnsi="Arial"/>
          <w:sz w:val="20"/>
          <w:szCs w:val="20"/>
        </w:rPr>
        <w:t xml:space="preserve"> “</w:t>
      </w:r>
    </w:p>
    <w:p w:rsidR="00F95DCA" w:rsidRDefault="00F95DCA">
      <w:pPr>
        <w:pStyle w:val="Textbody"/>
        <w:rPr>
          <w:rFonts w:ascii="Arial" w:hAnsi="Arial"/>
          <w:sz w:val="20"/>
          <w:szCs w:val="20"/>
        </w:rPr>
      </w:pP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Learn when it's none of your business.</w:t>
      </w: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If </w:t>
      </w:r>
      <w:r>
        <w:rPr>
          <w:rFonts w:ascii="Arial" w:hAnsi="Arial"/>
          <w:sz w:val="20"/>
          <w:szCs w:val="20"/>
        </w:rPr>
        <w:t>there's a problem, take it directly to the person.</w:t>
      </w: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If somebody presses a story on you, ask them questions.</w:t>
      </w:r>
    </w:p>
    <w:p w:rsidR="00F95DCA" w:rsidRDefault="00DC5003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If you know somebody is being maltreated, do not keep quiet.</w:t>
      </w:r>
      <w:bookmarkEnd w:id="1"/>
    </w:p>
    <w:sectPr w:rsidR="00F95DC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03" w:rsidRDefault="00DC5003">
      <w:r>
        <w:separator/>
      </w:r>
    </w:p>
  </w:endnote>
  <w:endnote w:type="continuationSeparator" w:id="0">
    <w:p w:rsidR="00DC5003" w:rsidRDefault="00D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03" w:rsidRDefault="00DC5003">
      <w:r>
        <w:rPr>
          <w:color w:val="000000"/>
        </w:rPr>
        <w:separator/>
      </w:r>
    </w:p>
  </w:footnote>
  <w:footnote w:type="continuationSeparator" w:id="0">
    <w:p w:rsidR="00DC5003" w:rsidRDefault="00DC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5DCA"/>
    <w:rsid w:val="003C454A"/>
    <w:rsid w:val="00DC5003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Gaebler</dc:creator>
  <cp:lastModifiedBy>Thomas</cp:lastModifiedBy>
  <cp:revision>1</cp:revision>
  <dcterms:created xsi:type="dcterms:W3CDTF">2016-02-07T05:26:00Z</dcterms:created>
  <dcterms:modified xsi:type="dcterms:W3CDTF">2016-02-16T22:08:00Z</dcterms:modified>
</cp:coreProperties>
</file>